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F" w:rsidRDefault="00691A61" w:rsidP="00261FAF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61FAF">
        <w:rPr>
          <w:b/>
          <w:bCs/>
          <w:sz w:val="28"/>
          <w:szCs w:val="28"/>
        </w:rPr>
        <w:t>АДМИНИСТРАЦИЯ</w:t>
      </w:r>
    </w:p>
    <w:p w:rsidR="00261FAF" w:rsidRDefault="00261FAF" w:rsidP="00261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261FAF" w:rsidRDefault="00261FAF" w:rsidP="00261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261FAF" w:rsidRDefault="00261FAF" w:rsidP="00261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261FAF" w:rsidRDefault="00261FAF" w:rsidP="00261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261FAF" w:rsidRDefault="00261FAF" w:rsidP="00261FA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261FAF" w:rsidRDefault="00261FAF" w:rsidP="00261FAF">
      <w:pPr>
        <w:ind w:right="4109"/>
        <w:jc w:val="center"/>
        <w:rPr>
          <w:b/>
          <w:bCs/>
          <w:sz w:val="28"/>
          <w:szCs w:val="28"/>
        </w:rPr>
      </w:pPr>
    </w:p>
    <w:p w:rsidR="00261FAF" w:rsidRDefault="00261FAF" w:rsidP="00261FAF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color w:val="000000"/>
          <w:sz w:val="28"/>
          <w:szCs w:val="28"/>
        </w:rPr>
        <w:t xml:space="preserve"> </w:t>
      </w:r>
    </w:p>
    <w:p w:rsidR="004A1541" w:rsidRPr="004A1541" w:rsidRDefault="004A1541" w:rsidP="00261FAF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</w:t>
      </w:r>
      <w:bookmarkStart w:id="0" w:name="_GoBack"/>
      <w:r w:rsidRPr="004A1541">
        <w:rPr>
          <w:color w:val="000000" w:themeColor="text1"/>
          <w:sz w:val="28"/>
          <w:szCs w:val="28"/>
          <w:u w:val="single"/>
        </w:rPr>
        <w:t>14.04.2025 г. № 99-п</w:t>
      </w:r>
      <w:bookmarkEnd w:id="0"/>
    </w:p>
    <w:p w:rsidR="00261FAF" w:rsidRDefault="00261FAF" w:rsidP="00261FAF">
      <w:pPr>
        <w:rPr>
          <w:sz w:val="28"/>
          <w:szCs w:val="28"/>
          <w:u w:val="single"/>
        </w:rPr>
      </w:pPr>
    </w:p>
    <w:p w:rsidR="00261FAF" w:rsidRDefault="00261FAF" w:rsidP="00261FAF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в </w:t>
      </w:r>
      <w:r w:rsidR="00897EC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     администрации</w:t>
      </w:r>
    </w:p>
    <w:p w:rsidR="00261FAF" w:rsidRDefault="00261FAF" w:rsidP="00261FAF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261FAF" w:rsidRDefault="00261FAF" w:rsidP="00261FAF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261FAF" w:rsidRDefault="00261FAF" w:rsidP="00261FAF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261FAF" w:rsidRDefault="00261FAF" w:rsidP="00261FA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зоны чрезвычайной </w:t>
      </w:r>
      <w:proofErr w:type="gramStart"/>
      <w:r>
        <w:rPr>
          <w:sz w:val="28"/>
          <w:szCs w:val="28"/>
        </w:rPr>
        <w:t>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</w:t>
      </w:r>
      <w:proofErr w:type="gramEnd"/>
      <w:r>
        <w:rPr>
          <w:sz w:val="28"/>
          <w:szCs w:val="28"/>
        </w:rPr>
        <w:t xml:space="preserve"> Весенний сельсовет Оренбургского района Оренбургской области:</w:t>
      </w:r>
    </w:p>
    <w:p w:rsidR="00261FAF" w:rsidRDefault="00261FAF" w:rsidP="0026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261FAF" w:rsidRDefault="00261FAF" w:rsidP="00261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</w:t>
      </w:r>
      <w:r>
        <w:rPr>
          <w:sz w:val="28"/>
          <w:szCs w:val="28"/>
        </w:rPr>
        <w:lastRenderedPageBreak/>
        <w:t>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261FAF" w:rsidRDefault="00261FAF" w:rsidP="00261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261FAF" w:rsidRDefault="00261FAF" w:rsidP="0026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1FAF" w:rsidRDefault="00261FAF" w:rsidP="0026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261FAF" w:rsidRDefault="00261FAF" w:rsidP="00261FAF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8"/>
          <w:szCs w:val="28"/>
        </w:rPr>
      </w:pPr>
    </w:p>
    <w:p w:rsidR="00261FAF" w:rsidRDefault="00261FAF" w:rsidP="00261FAF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61FAF" w:rsidRDefault="00261FAF" w:rsidP="00261FAF">
      <w:pPr>
        <w:tabs>
          <w:tab w:val="left" w:pos="4253"/>
        </w:tabs>
        <w:rPr>
          <w:sz w:val="28"/>
          <w:szCs w:val="28"/>
        </w:rPr>
      </w:pPr>
    </w:p>
    <w:p w:rsidR="00261FAF" w:rsidRDefault="00261FAF" w:rsidP="00261FAF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61FAF" w:rsidRDefault="00261FAF" w:rsidP="00261FAF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261FAF" w:rsidRDefault="00261FAF" w:rsidP="00261FAF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61FAF" w:rsidRDefault="00261FAF" w:rsidP="00261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261FAF" w:rsidRDefault="00261FAF" w:rsidP="00261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261FAF" w:rsidRDefault="00261FAF" w:rsidP="00261FA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61FAF" w:rsidRPr="004A1541" w:rsidRDefault="004A1541" w:rsidP="00261FAF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4A1541">
        <w:rPr>
          <w:color w:val="000000" w:themeColor="text1"/>
          <w:sz w:val="28"/>
          <w:szCs w:val="28"/>
          <w:u w:val="single"/>
        </w:rPr>
        <w:t>14.04.2025 № 99-п</w:t>
      </w:r>
    </w:p>
    <w:p w:rsidR="00261FAF" w:rsidRDefault="00261FAF" w:rsidP="00261FAF">
      <w:pPr>
        <w:jc w:val="center"/>
        <w:rPr>
          <w:b/>
          <w:sz w:val="28"/>
          <w:szCs w:val="28"/>
        </w:rPr>
      </w:pPr>
    </w:p>
    <w:p w:rsidR="00261FAF" w:rsidRDefault="00261FAF" w:rsidP="00261FAF">
      <w:pPr>
        <w:jc w:val="center"/>
        <w:rPr>
          <w:b/>
          <w:sz w:val="28"/>
          <w:szCs w:val="28"/>
        </w:rPr>
      </w:pPr>
    </w:p>
    <w:p w:rsidR="00261FAF" w:rsidRDefault="00261FAF" w:rsidP="00261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261FAF" w:rsidRDefault="00261FAF" w:rsidP="00261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261FAF" w:rsidRDefault="00261FAF" w:rsidP="00261FAF">
      <w:pPr>
        <w:jc w:val="center"/>
        <w:rPr>
          <w:b/>
          <w:sz w:val="28"/>
          <w:szCs w:val="28"/>
        </w:rPr>
      </w:pPr>
    </w:p>
    <w:p w:rsidR="00261FAF" w:rsidRDefault="00261FAF" w:rsidP="00261FAF">
      <w:pPr>
        <w:jc w:val="center"/>
        <w:rPr>
          <w:b/>
          <w:sz w:val="28"/>
          <w:szCs w:val="28"/>
        </w:rPr>
      </w:pPr>
    </w:p>
    <w:p w:rsidR="00261FAF" w:rsidRDefault="00261FAF" w:rsidP="00261F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261FAF" w:rsidTr="00261F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Default="00261F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261FAF" w:rsidTr="00261F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1FAF" w:rsidRDefault="00261F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Default="00261FAF" w:rsidP="00261F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Оренбургская обл., Оренбургский р-н, с/с Весенний, СНТ Карачи,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Газовик-2, д.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8A46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8A46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56:21:3003004:438</w:t>
            </w:r>
          </w:p>
        </w:tc>
      </w:tr>
    </w:tbl>
    <w:p w:rsidR="00261FAF" w:rsidRDefault="00261FAF" w:rsidP="00261FAF"/>
    <w:p w:rsidR="00261FAF" w:rsidRDefault="00261FAF" w:rsidP="00261FAF"/>
    <w:p w:rsidR="004E1350" w:rsidRDefault="004E1350"/>
    <w:sectPr w:rsidR="004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0"/>
    <w:rsid w:val="00261FAF"/>
    <w:rsid w:val="004A1541"/>
    <w:rsid w:val="004E1350"/>
    <w:rsid w:val="00691A61"/>
    <w:rsid w:val="00897EC4"/>
    <w:rsid w:val="008A4621"/>
    <w:rsid w:val="00B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261FAF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261FAF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dcterms:created xsi:type="dcterms:W3CDTF">2025-03-28T04:31:00Z</dcterms:created>
  <dcterms:modified xsi:type="dcterms:W3CDTF">2025-04-14T05:05:00Z</dcterms:modified>
</cp:coreProperties>
</file>